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1CA4" w14:textId="77777777" w:rsidR="005B3FEC" w:rsidRPr="00815E74" w:rsidRDefault="005B3FEC" w:rsidP="005B3FEC">
      <w:pPr>
        <w:jc w:val="center"/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5E74">
        <w:rPr>
          <w:rStyle w:val="a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ANUNȚ PUBLIC PRIVIND DECIZIA ETAPEI DE ÎNCADRARE</w:t>
      </w:r>
    </w:p>
    <w:p w14:paraId="49EBFA68" w14:textId="77777777" w:rsidR="005B3FEC" w:rsidRPr="00815E74" w:rsidRDefault="005B3FEC" w:rsidP="005B3FEC">
      <w:pPr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CF24211" w14:textId="0E4DC5B8" w:rsidR="005B3FEC" w:rsidRPr="00815E74" w:rsidRDefault="00485B55" w:rsidP="00E864F1">
      <w:pPr>
        <w:spacing w:line="360" w:lineRule="auto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Administrația</w:t>
      </w:r>
      <w:proofErr w:type="spellEnd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Națională</w:t>
      </w:r>
      <w:proofErr w:type="spellEnd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Apele</w:t>
      </w:r>
      <w:proofErr w:type="spellEnd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Române</w:t>
      </w:r>
      <w:proofErr w:type="spellEnd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” – </w:t>
      </w: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Administrația</w:t>
      </w:r>
      <w:proofErr w:type="spellEnd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Bazinală</w:t>
      </w:r>
      <w:proofErr w:type="spellEnd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Apă</w:t>
      </w:r>
      <w:proofErr w:type="spellEnd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Buzău-Ialomița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titular al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proiectului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3FEC" w:rsidRPr="00815E74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,,</w:t>
      </w:r>
      <w:r w:rsidRPr="00485B55"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Reducerea</w:t>
      </w:r>
      <w:proofErr w:type="spellEnd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riscului</w:t>
      </w:r>
      <w:proofErr w:type="spellEnd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inundații</w:t>
      </w:r>
      <w:proofErr w:type="spellEnd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BH </w:t>
      </w:r>
      <w:proofErr w:type="spellStart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Ialomița</w:t>
      </w:r>
      <w:proofErr w:type="spellEnd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aval de </w:t>
      </w:r>
      <w:proofErr w:type="spellStart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acumularea</w:t>
      </w:r>
      <w:proofErr w:type="spellEnd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Pucioasa</w:t>
      </w:r>
      <w:proofErr w:type="spellEnd"/>
      <w:r w:rsidRPr="00485B55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Componenta II BH Prahova</w:t>
      </w:r>
      <w:r w:rsidR="005B3FEC" w:rsidRPr="00815E74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anunță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luării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etapei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încadrare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a </w:t>
      </w:r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supune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evaluării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impactului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B3FEC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supune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evaluării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adecvate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supune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evaluării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impactului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corpurilor</w:t>
      </w:r>
      <w:proofErr w:type="spellEnd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B3FEC" w:rsidRPr="00815E74">
        <w:rPr>
          <w:rStyle w:val="slinbdy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apă</w:t>
      </w:r>
      <w:proofErr w:type="spellEnd"/>
      <w:r w:rsidR="005B3FEC" w:rsidRPr="00815E74">
        <w:rPr>
          <w:rStyle w:val="Header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către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Agentia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Protectia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Prahova,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cadrul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procedurii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evaluare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impactului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3FEC" w:rsidRPr="00815E74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,, </w:t>
      </w:r>
      <w:proofErr w:type="spellStart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Reducerea</w:t>
      </w:r>
      <w:proofErr w:type="spellEnd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riscului</w:t>
      </w:r>
      <w:proofErr w:type="spellEnd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inundații</w:t>
      </w:r>
      <w:proofErr w:type="spellEnd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BH </w:t>
      </w:r>
      <w:proofErr w:type="spellStart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Ialomița</w:t>
      </w:r>
      <w:proofErr w:type="spellEnd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aval de </w:t>
      </w:r>
      <w:proofErr w:type="spellStart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acumularea</w:t>
      </w:r>
      <w:proofErr w:type="spellEnd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Pucioasa</w:t>
      </w:r>
      <w:proofErr w:type="spellEnd"/>
      <w:r w:rsidR="007528EC" w:rsidRPr="007528EC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Componenta II BH Prahova</w:t>
      </w:r>
      <w:r w:rsidR="005B3FEC" w:rsidRPr="00815E74">
        <w:rPr>
          <w:rStyle w:val="sp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propus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amplasat</w:t>
      </w:r>
      <w:proofErr w:type="spellEnd"/>
      <w:r w:rsidR="005B3FEC" w:rsidRPr="00815E74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Prahova,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comunele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Aluniș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Ștefești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Vărbilău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Drăgănești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Râfov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Dumbrăvești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Telega,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Ariceștii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Rahtivani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Filipeștii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Târg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Gura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Vitioarei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Dumbrava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Păulești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Blejoi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orașele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Sinaia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Băicoi</w:t>
      </w:r>
      <w:proofErr w:type="spellEnd"/>
      <w:r w:rsidR="007528EC" w:rsidRPr="007528EC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4DD81A8" w14:textId="6071302C" w:rsidR="005B3FEC" w:rsidRPr="00815E74" w:rsidRDefault="005B3FEC" w:rsidP="005B3FEC">
      <w:pPr>
        <w:spacing w:line="360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E74">
        <w:rPr>
          <w:rStyle w:val="spc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663203">
        <w:rPr>
          <w:rStyle w:val="spc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încadrare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motivele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care o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fundamentează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consultate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Agentia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Protectia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Prahova din Ploiesti, Strada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Ghe.Gr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Cantacuzino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Nr. 306, Jud. Prahova,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zilele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Luni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Miercuri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Vineri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între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orele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09</w:t>
      </w:r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00 </w:t>
      </w:r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- 13</w:t>
      </w:r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00</w:t>
      </w:r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următoarea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adresă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internet </w:t>
      </w:r>
      <w:hyperlink r:id="rId4" w:history="1">
        <w:r w:rsidRPr="00815E74">
          <w:rPr>
            <w:rStyle w:val="Hyperlink"/>
            <w:rFonts w:ascii="Times New Roman" w:hAnsi="Times New Roman" w:cs="Times New Roman"/>
            <w:sz w:val="28"/>
            <w:szCs w:val="28"/>
          </w:rPr>
          <w:t>http://apmph.anpm.ro/</w:t>
        </w:r>
      </w:hyperlink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</w:p>
    <w:p w14:paraId="70C3F10E" w14:textId="77777777" w:rsidR="005B3FEC" w:rsidRPr="00815E74" w:rsidRDefault="005B3FEC" w:rsidP="005B3FEC">
      <w:pPr>
        <w:spacing w:line="360" w:lineRule="auto"/>
        <w:jc w:val="both"/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poate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înainta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comentarii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observații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încadrare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termen de 10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zile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la data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publicării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anunțului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pagina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internet </w:t>
      </w:r>
      <w:proofErr w:type="gram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gram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815E7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DAAC6AB" w14:textId="27135E83" w:rsidR="00FB25B1" w:rsidRDefault="005B3FEC" w:rsidP="009D7405">
      <w:pPr>
        <w:spacing w:line="360" w:lineRule="auto"/>
        <w:jc w:val="both"/>
      </w:pPr>
      <w:r w:rsidRPr="00815E74">
        <w:rPr>
          <w:rStyle w:val="spc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663203">
        <w:rPr>
          <w:rStyle w:val="spctttl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poate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depune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propuneri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ceea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privește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conținutul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raportului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impactul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Agentia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Protectia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Prahova din Ploiesti,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termen de 10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zile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la data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publicării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anunțului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pagina</w:t>
      </w:r>
      <w:proofErr w:type="spell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internet </w:t>
      </w:r>
      <w:proofErr w:type="gram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gramEnd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815E74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FB25B1" w:rsidSect="00FE4C82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5"/>
    <w:rsid w:val="0023708B"/>
    <w:rsid w:val="002A45A3"/>
    <w:rsid w:val="00485B55"/>
    <w:rsid w:val="005378C7"/>
    <w:rsid w:val="005B3FEC"/>
    <w:rsid w:val="00607F88"/>
    <w:rsid w:val="00663203"/>
    <w:rsid w:val="00697905"/>
    <w:rsid w:val="00712A13"/>
    <w:rsid w:val="007528EC"/>
    <w:rsid w:val="009D7405"/>
    <w:rsid w:val="00AD19EE"/>
    <w:rsid w:val="00C80D7E"/>
    <w:rsid w:val="00D749C1"/>
    <w:rsid w:val="00DC641F"/>
    <w:rsid w:val="00E864F1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DBCB"/>
  <w15:docId w15:val="{C5DC2E5D-2876-4FC5-A279-25BE7B8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E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5B3FEC"/>
  </w:style>
  <w:style w:type="character" w:customStyle="1" w:styleId="spar">
    <w:name w:val="s_par"/>
    <w:basedOn w:val="DefaultParagraphFont"/>
    <w:rsid w:val="005B3FEC"/>
  </w:style>
  <w:style w:type="character" w:customStyle="1" w:styleId="spctttl">
    <w:name w:val="s_pct_ttl"/>
    <w:basedOn w:val="DefaultParagraphFont"/>
    <w:rsid w:val="005B3FEC"/>
  </w:style>
  <w:style w:type="character" w:customStyle="1" w:styleId="spctbdy">
    <w:name w:val="s_pct_bdy"/>
    <w:basedOn w:val="DefaultParagraphFont"/>
    <w:rsid w:val="005B3FEC"/>
  </w:style>
  <w:style w:type="paragraph" w:styleId="Header">
    <w:name w:val="header"/>
    <w:basedOn w:val="Normal"/>
    <w:link w:val="HeaderChar"/>
    <w:uiPriority w:val="99"/>
    <w:unhideWhenUsed/>
    <w:rsid w:val="005B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EC"/>
    <w:rPr>
      <w:rFonts w:asciiTheme="minorHAnsi" w:eastAsiaTheme="minorEastAsia" w:hAnsiTheme="minorHAnsi"/>
    </w:rPr>
  </w:style>
  <w:style w:type="character" w:customStyle="1" w:styleId="slinbdy">
    <w:name w:val="s_lin_bdy"/>
    <w:basedOn w:val="DefaultParagraphFont"/>
    <w:rsid w:val="005B3FEC"/>
  </w:style>
  <w:style w:type="character" w:styleId="Hyperlink">
    <w:name w:val="Hyperlink"/>
    <w:basedOn w:val="DefaultParagraphFont"/>
    <w:uiPriority w:val="99"/>
    <w:semiHidden/>
    <w:unhideWhenUsed/>
    <w:rsid w:val="005B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ph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Roxana Adam</cp:lastModifiedBy>
  <cp:revision>10</cp:revision>
  <cp:lastPrinted>2021-07-22T08:11:00Z</cp:lastPrinted>
  <dcterms:created xsi:type="dcterms:W3CDTF">2021-07-22T08:17:00Z</dcterms:created>
  <dcterms:modified xsi:type="dcterms:W3CDTF">2021-07-22T11:21:00Z</dcterms:modified>
</cp:coreProperties>
</file>